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both"/>
        <w:rPr>
          <w:rFonts w:ascii="Inter" w:hAnsi="Inter" w:eastAsia="Inter" w:cs="Inter"/>
          <w:sz w:val="32"/>
          <w:szCs w:val="32"/>
          <w:highlight w:val="white"/>
        </w:rPr>
      </w:pPr>
      <w:r>
        <w:rPr>
          <w:rFonts w:eastAsia="Inter" w:cs="Inter" w:ascii="Inter" w:hAnsi="Inter"/>
          <w:b/>
          <w:sz w:val="32"/>
          <w:szCs w:val="32"/>
        </w:rPr>
        <w:t>Javni poziv za društveno-kulturne i umjetničke programe u 2024. godini - DODATNI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highlight w:val="white"/>
        </w:rPr>
      </w:pPr>
      <w:r>
        <w:rPr>
          <w:rFonts w:eastAsia="Inter" w:cs="Inter" w:ascii="Inter" w:hAnsi="Inter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  <w:highlight w:val="white"/>
        </w:rPr>
      </w:pPr>
      <w:r>
        <w:rPr>
          <w:rFonts w:eastAsia="Inter" w:cs="Inter" w:ascii="Inter" w:hAnsi="Inter"/>
          <w:sz w:val="24"/>
          <w:szCs w:val="24"/>
          <w:highlight w:val="white"/>
        </w:rPr>
        <w:t xml:space="preserve">U sklopu projekata </w:t>
      </w:r>
      <w:r>
        <w:rPr>
          <w:rFonts w:eastAsia="Inter" w:cs="Inter" w:ascii="Inter" w:hAnsi="Inter"/>
          <w:b/>
          <w:sz w:val="24"/>
          <w:szCs w:val="24"/>
          <w:highlight w:val="white"/>
        </w:rPr>
        <w:t>'Murai 2.0'</w:t>
      </w:r>
      <w:r>
        <w:rPr>
          <w:rFonts w:eastAsia="Inter" w:cs="Inter" w:ascii="Inter" w:hAnsi="Inter"/>
          <w:sz w:val="24"/>
          <w:szCs w:val="24"/>
          <w:highlight w:val="white"/>
        </w:rPr>
        <w:t xml:space="preserve"> sufinanciranog sredstvima Zaklade 'Kultura nova' i projekta </w:t>
      </w:r>
      <w:r>
        <w:rPr>
          <w:rFonts w:eastAsia="Inter" w:cs="Inter" w:ascii="Inter" w:hAnsi="Inter"/>
          <w:b/>
          <w:sz w:val="24"/>
          <w:szCs w:val="24"/>
          <w:highlight w:val="white"/>
        </w:rPr>
        <w:t>‘Murai 2/24’</w:t>
      </w:r>
      <w:r>
        <w:rPr>
          <w:rFonts w:eastAsia="Inter" w:cs="Inter" w:ascii="Inter" w:hAnsi="Inter"/>
          <w:sz w:val="24"/>
          <w:szCs w:val="24"/>
          <w:highlight w:val="white"/>
        </w:rPr>
        <w:t xml:space="preserve"> sufinanciranog sredstvima Ministarstva kulture i medija RH, Međimurske županije i Općine Sveti Juraj na Bregu, a temeljem Sporazuma o suupravljanju zgradom Doma kulture Jurice Muraja koji je 9. studenog 2020. godine potpisan s Općinom Sveti Juraj na Bregu, Platforma za Društveni centar Čakovec (u nastavku: PDCCK) poziva udruge, umjetničke organizacije, neformalne grupe, pojedince i pojedinke da se prijave na dodatni Javni poziv za društveno-kulturne i umjetničke programe u 2024. godini.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FF0000"/>
          <w:sz w:val="24"/>
          <w:szCs w:val="24"/>
          <w:highlight w:val="white"/>
        </w:rPr>
      </w:pPr>
      <w:r>
        <w:rPr>
          <w:rFonts w:eastAsia="Inter" w:cs="Inter" w:ascii="Inter" w:hAnsi="Inter"/>
          <w:color w:val="FF0000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  <w:t>O pozivu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  <w:t xml:space="preserve">Projektom PDCCK uspostavlja cjelogodišnji program i nastavlja izgradnju i razvoj vizije kojom se otvaraju vrata suvremenoj kulturi i umjetnosti u Kreativno-edukativnom centru Murai u Pleškovcu, u Općini Sveti Juraj na Bregu. Program se naslanja na dosadašnja postignuća PDCCK-a, prvenstveno ESF projekt 'KEC Murai' kojim je stvoreno uključivo okruženje za suvremenu kulturu kroz sudioničko upravljanje zgradom Doma kulture Jurice Muraja u naselju Pleškovec. 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  <w:t>Ovim pozivom omogućit će se kontinuirano dostupan programski sadržaj zgrade Doma kulture Jurice Muraja tijekom 2024. godine, osigurat će se vidljivost lokalnih i nacionalnih autora u Međimurju te nastaviti unaprjeđivati suupravljanje programskim sadržajem u zgradi Doma kulture Jurice Muraja.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  <w:t xml:space="preserve">Cjelogodišnji program projekta 'Murai 2.0' formiran je kroz tri tematske cjeline od kojih svaka uključuje po 4 javna programa koji će se održavati u KEC-u Murai. U prvom Javnom pozivu odabrano je 9 programa, a ovim Javnim pozivom odabrat će se posljednja 3 programa: </w:t>
      </w:r>
      <w:r>
        <w:rPr>
          <w:rFonts w:eastAsia="Inter" w:cs="Inter" w:ascii="Inter" w:hAnsi="Inter"/>
          <w:b/>
          <w:sz w:val="24"/>
          <w:szCs w:val="24"/>
        </w:rPr>
        <w:t>2 iz cjeline MURAI InterFaze</w:t>
      </w:r>
      <w:r>
        <w:rPr>
          <w:rFonts w:eastAsia="Inter" w:cs="Inter" w:ascii="Inter" w:hAnsi="Inter"/>
          <w:sz w:val="24"/>
          <w:szCs w:val="24"/>
        </w:rPr>
        <w:t xml:space="preserve"> i </w:t>
      </w:r>
      <w:r>
        <w:rPr>
          <w:rFonts w:eastAsia="Inter" w:cs="Inter" w:ascii="Inter" w:hAnsi="Inter"/>
          <w:b/>
          <w:sz w:val="24"/>
          <w:szCs w:val="24"/>
        </w:rPr>
        <w:t>1 iz cjeline MURAI Refleksije</w:t>
      </w:r>
      <w:r>
        <w:rPr>
          <w:rFonts w:eastAsia="Inter" w:cs="Inter" w:ascii="Inter" w:hAnsi="Inter"/>
          <w:sz w:val="24"/>
          <w:szCs w:val="24"/>
        </w:rPr>
        <w:t xml:space="preserve">.  Dodatno, iz projekta 'Murai 2/24' otvaraju se dvije nove tematske cjeline - </w:t>
      </w:r>
      <w:r>
        <w:rPr>
          <w:rFonts w:eastAsia="Inter" w:cs="Inter" w:ascii="Inter" w:hAnsi="Inter"/>
          <w:b/>
          <w:sz w:val="24"/>
          <w:szCs w:val="24"/>
        </w:rPr>
        <w:t>MURAI Mozaik i MURAI Future</w:t>
      </w:r>
      <w:r>
        <w:rPr>
          <w:rFonts w:eastAsia="Inter" w:cs="Inter" w:ascii="Inter" w:hAnsi="Inter"/>
          <w:sz w:val="24"/>
          <w:szCs w:val="24"/>
        </w:rPr>
        <w:t xml:space="preserve"> - te će iz svake biti odabrana </w:t>
      </w:r>
      <w:r>
        <w:rPr>
          <w:rFonts w:eastAsia="Inter" w:cs="Inter" w:ascii="Inter" w:hAnsi="Inter"/>
          <w:b/>
          <w:sz w:val="24"/>
          <w:szCs w:val="24"/>
        </w:rPr>
        <w:t>po 3 programa</w:t>
      </w:r>
      <w:r>
        <w:rPr>
          <w:rFonts w:eastAsia="Inter" w:cs="Inter" w:ascii="Inter" w:hAnsi="Inter"/>
          <w:sz w:val="24"/>
          <w:szCs w:val="24"/>
        </w:rPr>
        <w:t>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b/>
          <w:sz w:val="24"/>
          <w:szCs w:val="24"/>
        </w:rPr>
        <w:t>MURAI InterFaze</w:t>
      </w:r>
      <w:r>
        <w:rPr>
          <w:rFonts w:eastAsia="Inter" w:cs="Inter" w:ascii="Inter" w:hAnsi="Inter"/>
          <w:sz w:val="24"/>
          <w:szCs w:val="24"/>
        </w:rPr>
        <w:t xml:space="preserve"> obuhvaća programe koji preispituju kako, u doba tehnološkog napretka i sveprisutne digitalizacije, digitalni i virtualni prostori mijenjaju našu percepciju stvarnosti. Programi tematski istražuju ovaj odnos, preispituju granice između virtualnog i fizičkog svijeta, propituju kako suvremena umjetnost reflektira, reagira i redefinira te granice, stvarajući nove načine interakcije, percepcije i postojanja. Programi razmatraju i istražuju: interakciju između digitalnih tehnologija i fizičkog prostora, načine na koje digitalno oblikuje, proširuje ili ograničava naša fizička iskustva, refleksije na utjecaj digitalne tehnologije na suvremeni život, kulturu i umjetnost, ispitivanje kako digitalne tehnologije mijenjaju percepciju, interakciju i razumijevanje materijalnog svijeta.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b/>
          <w:sz w:val="24"/>
          <w:szCs w:val="24"/>
        </w:rPr>
        <w:t>MURAI Refleksije</w:t>
      </w:r>
      <w:r>
        <w:rPr>
          <w:rFonts w:eastAsia="Inter" w:cs="Inter" w:ascii="Inter" w:hAnsi="Inter"/>
          <w:sz w:val="24"/>
          <w:szCs w:val="24"/>
        </w:rPr>
        <w:t xml:space="preserve"> je posvećen dubokom razmatranju izazova i mogućnosti 21. stoljeća i obuhvaća programe koji potiču preispitivanje ključnih društvenih, političkih i kulturalnih izazova današnjice, od tehnološkog napretka, društveno-političkih previranja, do novih oblika komunikacije i izražavanja. Programi propituju kako se suvremena umjetnost odnosi prema izazovima, istražuje različite perspektive, tumačenja i refleksije suvremenih umjetnika na dominantne diskurse našeg vremena. Programi razmatraju i istražuju: interpretaciju ključnih društvenih, političkih i tehnoloških fenomena 21. stoljeća.; refleksiju na globalne izazove poput klimatskih promjena, migracija, nejednakosti, identiteta i tehnološke dominacije; kritički pristup suvremenim narativima, mitovima i paradigmama; analizu kako umjetnost može utjecati, redefinirati ili čak preokrenuti dominantne diskurse.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b/>
          <w:sz w:val="24"/>
          <w:szCs w:val="24"/>
        </w:rPr>
        <w:t>MURAI Mozaik</w:t>
      </w:r>
      <w:r>
        <w:rPr>
          <w:rFonts w:eastAsia="Inter" w:cs="Inter" w:ascii="Inter" w:hAnsi="Inter"/>
          <w:sz w:val="24"/>
          <w:szCs w:val="24"/>
        </w:rPr>
        <w:t xml:space="preserve"> teži spajanju tradicionalnih i suvremenih umjetničkih formi u jedinstvenom, interdisciplinarnom okruženju. Program se fokusira na istraživanje kako tradicionalne umjetničke i kulturne prakse mogu biti reinterpretirane, revitalizirane i rekontekstualizirane kroz suvremene medije i tehnologije. Tako programi ove cjeline teže premošćivanju jaza između generacija i stvaranju inkluzivnog prostora u kojem se mogu izraziti različite umjetničke i kulturne perspektive. 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b/>
          <w:sz w:val="24"/>
          <w:szCs w:val="24"/>
        </w:rPr>
        <w:t>MURAI Future</w:t>
      </w:r>
      <w:r>
        <w:rPr>
          <w:rFonts w:eastAsia="Inter" w:cs="Inter" w:ascii="Inter" w:hAnsi="Inter"/>
          <w:sz w:val="24"/>
          <w:szCs w:val="24"/>
        </w:rPr>
        <w:t xml:space="preserve"> je, kao svojevrsni inkubator, posvećen mladim umjetnicima do 30 godina. Cilj je olakšati im pristup resursima i prilikama za izlaganje i poticati razvoj i implementaciju inovativnih umjetničkih projekata koji koriste nove tehnologije i otkrića; osigurati im platformu kroz koju mogu eksperimentirati, rasti i izgraditi svoje umjetničke i profesionalne putanje, dok istovremeno potiču socijalnu svijest i angažman. Program se fokusira na interdisciplinarni pristup, kombinirajući umjetnost s tehnologijom i društvenim znanostima kako bi se stvorili novi, dinamični oblici izraza.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</w:rPr>
      </w:pPr>
      <w:r>
        <w:rPr>
          <w:rFonts w:eastAsia="Inter" w:cs="Inter" w:ascii="Inter" w:hAnsi="Inter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  <w:t xml:space="preserve">Tko se može prijaviti? 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FF0000"/>
          <w:sz w:val="24"/>
          <w:szCs w:val="24"/>
          <w:highlight w:val="white"/>
        </w:rPr>
      </w:pPr>
      <w:r>
        <w:rPr>
          <w:rFonts w:eastAsia="Inter" w:cs="Inter" w:ascii="Inter" w:hAnsi="Inter"/>
          <w:sz w:val="24"/>
          <w:szCs w:val="24"/>
          <w:highlight w:val="white"/>
        </w:rPr>
        <w:t>Prijaviti se mogu predstavnici i članovi udruga, umjetničkih organizacija i neformalnih grupa te pojedinci i pojedinke. Poziv je namijenjen svim umjetnicima, aktivistima, društvenim akterima te građanima s područja Republike Hrvatske.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  <w:t>Što se može prijaviti?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  <w:highlight w:val="white"/>
        </w:rPr>
      </w:pPr>
      <w:r>
        <w:rPr>
          <w:rFonts w:eastAsia="Inter" w:cs="Inter" w:ascii="Inter" w:hAnsi="Inter"/>
          <w:sz w:val="24"/>
          <w:szCs w:val="24"/>
          <w:highlight w:val="white"/>
        </w:rPr>
        <w:t xml:space="preserve">Prijaviti se mogu javni programi koji odgovaraju na teme definirane cjelinama InterFaze, Refleksije, Mozaik i Future kroz interaktivni društveno-kulturni događaj i/ili suvremenu umjetničku praksu poput izložbi, predstava, performansa, projekcija, instalacija, intervencija, koncerata, književnih večeri i radionica. </w:t>
      </w:r>
      <w:r>
        <w:rPr>
          <w:rFonts w:eastAsia="Inter" w:cs="Inter" w:ascii="Inter" w:hAnsi="Inter"/>
          <w:sz w:val="24"/>
          <w:szCs w:val="24"/>
        </w:rPr>
        <w:t>Prihvatljive su sve umjetničke discipline, uključujući i ne ograničavajući se na: vizualne umjetnosti (slikarstvo, skulptura, instalacije, fotografija, video umjetnost i dr.); izvedbene umjetnosti (kazalište, ples, performans, glazba i interdisciplinarne izvedbene prakse); novi mediji (digitalna umjetnost, virtualna i proširena stvarnost, interaktivne instalacije); književne i narativne forme (poezija, kratke priče, eseji i druge forme); edukativne i participativne programe (radionice, predavanja, diskusije i dr.).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  <w:t>Koje je vrijeme realizacije?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  <w:highlight w:val="white"/>
        </w:rPr>
      </w:pPr>
      <w:r>
        <w:rPr>
          <w:rFonts w:eastAsia="Inter" w:cs="Inter" w:ascii="Inter" w:hAnsi="Inter"/>
          <w:sz w:val="24"/>
          <w:szCs w:val="24"/>
          <w:highlight w:val="white"/>
        </w:rPr>
        <w:t>Kulturni i umjetnički programi za 2024. godinu odabrani ovim Javnim pozivom realizirat će se od lipnja do prosinca 2024. godine, prema kalendaru raspoloživosti zgrade za navedeni period.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sz w:val="24"/>
          <w:szCs w:val="24"/>
          <w:highlight w:val="white"/>
        </w:rPr>
      </w:pPr>
      <w:r>
        <w:rPr>
          <w:rFonts w:eastAsia="Inter" w:cs="Inter" w:ascii="Inter" w:hAnsi="Inter"/>
          <w:b/>
          <w:sz w:val="24"/>
          <w:szCs w:val="24"/>
          <w:highlight w:val="white"/>
        </w:rPr>
        <w:t>Koliko će programa dobiti podršku?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  <w:highlight w:val="white"/>
        </w:rPr>
      </w:pPr>
      <w:r>
        <w:rPr>
          <w:rFonts w:eastAsia="Inter" w:cs="Inter" w:ascii="Inter" w:hAnsi="Inter"/>
          <w:sz w:val="24"/>
          <w:szCs w:val="24"/>
          <w:highlight w:val="white"/>
        </w:rPr>
        <w:t>Ovim pozivom bit će podržano maksimalno 9 javnih programa.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Koji su uvjeti?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 xml:space="preserve">Predloženi programi moraju odgovarati zahtjevima ovog poziva te biti u skladu s Pravilnikom o korištenju zgrade Doma kulture Jurice Muraja dostupnim na sljedećoj </w:t>
      </w:r>
      <w:hyperlink r:id="rId2">
        <w:r>
          <w:rPr>
            <w:rFonts w:eastAsia="Inter" w:cs="Inter" w:ascii="Inter" w:hAnsi="Inter"/>
            <w:color w:val="1155CC"/>
            <w:sz w:val="24"/>
            <w:szCs w:val="24"/>
            <w:highlight w:val="white"/>
            <w:u w:val="single"/>
          </w:rPr>
          <w:t>poveznici</w:t>
        </w:r>
      </w:hyperlink>
      <w:r>
        <w:rPr>
          <w:rFonts w:eastAsia="Inter" w:cs="Inter" w:ascii="Inter" w:hAnsi="Inter"/>
          <w:color w:val="001321"/>
          <w:sz w:val="24"/>
          <w:szCs w:val="24"/>
        </w:rPr>
        <w:t xml:space="preserve"> i moraju odgovarati zahtjevima ovog poziva: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Inter" w:hAnsi="Inter" w:eastAsia="Inter" w:cs="Inter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Inter" w:cs="Inter" w:ascii="Inter" w:hAnsi="Inter"/>
          <w:b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Obavezno je ispunjavanje svih podataka o autoru/organizatoru i programu u prijavnici s jasnim opisom na koji je način program kompatibilan s kriterijima ovog Poziva.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Inter" w:hAnsi="Inter" w:eastAsia="Inter" w:cs="Inter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Inter" w:cs="Inter" w:ascii="Inter" w:hAnsi="Inter"/>
          <w:color w:val="001321"/>
          <w:sz w:val="24"/>
          <w:szCs w:val="24"/>
        </w:rPr>
        <w:t>Starost programa ne smije biti dulja od 12 mjeseci od datuma objave prvog Javnog poziva za društveno-kulturne i umjetničke programe u 2024., odnosno od 9.12.2022. godine.</w:t>
      </w:r>
      <w:r>
        <w:rPr>
          <w:rFonts w:eastAsia="Inter" w:cs="Inter" w:ascii="Inter" w:hAnsi="Inter"/>
          <w:b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Inter" w:hAnsi="Inter" w:eastAsia="Inter" w:cs="Inter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Inter" w:cs="Inter" w:ascii="Inter" w:hAnsi="Inter"/>
          <w:b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  <w:t>Moguća je jedna prijava po autoru, a participacija autora u više prijavljenih programa neće biti dvostruko financirana.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Inter" w:hAnsi="Inter" w:eastAsia="Inter" w:cs="Inter"/>
          <w:color w:val="001321"/>
          <w:sz w:val="24"/>
          <w:szCs w:val="24"/>
          <w:u w:val="none"/>
        </w:rPr>
      </w:pPr>
      <w:r>
        <w:rPr>
          <w:rFonts w:eastAsia="Inter" w:cs="Inter" w:ascii="Inter" w:hAnsi="Inter"/>
          <w:color w:val="001321"/>
          <w:sz w:val="24"/>
          <w:szCs w:val="24"/>
        </w:rPr>
        <w:t>Autori i programi koji su odabrani i realizirani, ili imaju dogovoren termin realizacije, prvim Javnim pozivom za društveno-kulturne i umjetničke programe u 2024. godini nisu prihvatljivi prijavitelj.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Inter" w:hAnsi="Inter" w:eastAsia="Inter" w:cs="Inter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Inter" w:cs="Inter" w:ascii="Inter" w:hAnsi="Inter"/>
          <w:b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Program za krajnje korisnike (publiku) mora biti javan i besplatan.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Inter" w:hAnsi="Inter" w:eastAsia="Inter" w:cs="Inter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Inter" w:cs="Inter" w:ascii="Inter" w:hAnsi="Inter"/>
          <w:b w:val="false"/>
          <w:i w:val="false"/>
          <w:caps w:val="false"/>
          <w:smallCaps w:val="false"/>
          <w:strike w:val="false"/>
          <w:dstrike w:val="false"/>
          <w:color w:val="001321"/>
          <w:position w:val="0"/>
          <w:sz w:val="24"/>
          <w:sz w:val="24"/>
          <w:szCs w:val="24"/>
          <w:u w:val="none"/>
          <w:shd w:fill="auto" w:val="clear"/>
          <w:vertAlign w:val="baseline"/>
        </w:rPr>
        <w:t>PDCCK potiče umrežavanje i suradnju u svrhu daljnjeg razvoja organizatora, programa i sadržaja zbog čega će prilikom odabira programa Programski odbor zadržati pravo prijedloga spajanja dva ili više programa manjeg obujma te komplementarnog sadržaja u jedan program.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>Provoditelj Javnog poziva PDCCK zadržava pravo preraspodjele programa između pojedinih programskih cjelina.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Što je uključeno?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 xml:space="preserve">Odabrani programi mogu koristiti prostor i svu tehničku opremu zgrade Doma kulture Jurice Muraja. Za odabrane programe PDCCK će osigurati novčanu potporu u iznosu </w:t>
      </w: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od 513,21 EUR (IZNOS PREDSTAVLJA UKUPAN TROŠAK)</w:t>
      </w: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 xml:space="preserve"> po programu, a isplata će biti isključivo temeljem ugovora o autorskom </w:t>
      </w:r>
      <w:r>
        <w:rPr>
          <w:rFonts w:eastAsia="Inter" w:cs="Inter" w:ascii="Inter" w:hAnsi="Inter"/>
          <w:color w:val="001321"/>
          <w:sz w:val="24"/>
          <w:szCs w:val="24"/>
        </w:rPr>
        <w:t>djelu. Porez na dohodak i prirez te doprinose obračunava i plaća Naručitelj u skladu s dostavljenom potvrdom o statusu umjetničkog djelovanja, ukoliko izvoditelj istu posjeduje.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Kako prijaviti program?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 xml:space="preserve">Projekti se mogu prijaviti isključivo putem formulara kojemu možete pristupiti na stranici </w:t>
      </w:r>
      <w:hyperlink r:id="rId3">
        <w:r>
          <w:rPr>
            <w:rFonts w:eastAsia="Inter" w:cs="Inter" w:ascii="Inter" w:hAnsi="Inter"/>
            <w:color w:val="1155CC"/>
            <w:sz w:val="24"/>
            <w:szCs w:val="24"/>
            <w:highlight w:val="white"/>
            <w:u w:val="single"/>
          </w:rPr>
          <w:t>pdcck.hr/murai</w:t>
        </w:r>
      </w:hyperlink>
      <w:r>
        <w:rPr>
          <w:rFonts w:eastAsia="Inter" w:cs="Inter" w:ascii="Inter" w:hAnsi="Inter"/>
          <w:sz w:val="24"/>
          <w:szCs w:val="24"/>
          <w:highlight w:val="white"/>
        </w:rPr>
        <w:t xml:space="preserve">, </w:t>
      </w:r>
      <w:r>
        <w:rPr>
          <w:rFonts w:eastAsia="Inter" w:cs="Inter" w:ascii="Inter" w:hAnsi="Inter"/>
          <w:color w:val="001321"/>
          <w:sz w:val="24"/>
          <w:szCs w:val="24"/>
        </w:rPr>
        <w:t xml:space="preserve">a sama prijava šalje se na mail: </w:t>
      </w:r>
      <w:hyperlink r:id="rId4">
        <w:r>
          <w:rPr>
            <w:rFonts w:eastAsia="Inter" w:cs="Inter" w:ascii="Inter" w:hAnsi="Inter"/>
            <w:color w:val="0000FF"/>
            <w:sz w:val="24"/>
            <w:szCs w:val="24"/>
            <w:u w:val="single"/>
          </w:rPr>
          <w:t>info@pdcck.hr</w:t>
        </w:r>
      </w:hyperlink>
    </w:p>
    <w:p>
      <w:pPr>
        <w:pStyle w:val="Normal1"/>
        <w:spacing w:lineRule="auto" w:line="240"/>
        <w:jc w:val="both"/>
        <w:rPr>
          <w:rFonts w:ascii="Inter" w:hAnsi="Inter" w:eastAsia="Inter" w:cs="Inter"/>
          <w:sz w:val="24"/>
          <w:szCs w:val="24"/>
          <w:highlight w:val="white"/>
        </w:rPr>
      </w:pPr>
      <w:r>
        <w:rPr>
          <w:rFonts w:eastAsia="Inter" w:cs="Inter" w:ascii="Inter" w:hAnsi="Inter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Krajnji rok za prijavu je petak, 24. svibnja 2024. godine, do 23:59.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>Obvezno je upisati sve tražene podatke u obrazac i popisati dokumente koji su priloženi prijavi.</w:t>
      </w:r>
      <w:r>
        <w:rPr>
          <w:sz w:val="24"/>
          <w:szCs w:val="24"/>
        </w:rPr>
        <w:t xml:space="preserve"> </w:t>
      </w:r>
      <w:r>
        <w:rPr>
          <w:rFonts w:eastAsia="Inter" w:cs="Inter" w:ascii="Inter" w:hAnsi="Inter"/>
          <w:color w:val="001321"/>
          <w:sz w:val="24"/>
          <w:szCs w:val="24"/>
        </w:rPr>
        <w:t>Prijava se podnosi isključivo na hrvatskom jeziku. Priloženi dokumenti (životopis, opis projekta i sl.) također trebaju biti napisani na hrvatskom jeziku. Originalni dokumenti poput diplome s inozemnog sveučilišta mogu biti na engleskom ili drugom stranom jeziku. Svi traženi dokumenti moraju se priložiti zajedno s prijavom, u protivnom ona neće biti važeća. Nadopuna prijava neće se prihvaćati.</w:t>
      </w:r>
    </w:p>
    <w:p>
      <w:pPr>
        <w:pStyle w:val="Normal1"/>
        <w:pBdr/>
        <w:shd w:val="clear" w:fill="FFFFFF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>Prijave koje neće biti dostavljene u zadanom roku neće biti prihvaćene.</w:t>
      </w:r>
    </w:p>
    <w:p>
      <w:pPr>
        <w:pStyle w:val="Normal1"/>
        <w:pBdr/>
        <w:shd w:val="clear" w:fill="FFFFFF"/>
        <w:spacing w:lineRule="auto" w:line="240"/>
        <w:jc w:val="both"/>
        <w:rPr>
          <w:rFonts w:ascii="Roboto" w:hAnsi="Roboto" w:eastAsia="Roboto" w:cs="Roboto"/>
          <w:color w:val="000000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>Objava rezultata na službenim stranicama PDCCK smatrat će se obaviješću svim prijavljenima.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>Odabrani programi održavat će se jednom na mjesec, svaki mjesec jedan program, pa odabrani izvoditelji moraju biti spremni prijavljeni program održati već u siječnju 2024. godine.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Što prijava mora sadržavati?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>1. Ispunjeni obrazac za prijavu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>2. Životopis autora - Europass ili format po želji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>3. Izjavu o starosti programa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 xml:space="preserve">4. Potvrdu umjetničke strukovne udruge – ako je primjenjivo 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</w:rPr>
        <w:t xml:space="preserve">5. Priloge (opcionalno </w:t>
      </w:r>
      <w:r>
        <w:rPr>
          <w:rFonts w:eastAsia="Inter" w:cs="Inter" w:ascii="Inter" w:hAnsi="Inter"/>
          <w:sz w:val="24"/>
          <w:szCs w:val="24"/>
        </w:rPr>
        <w:t>- dosadašnja postignuća i radovi, objave u medijima, na društvenim mrežama i sl.)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b/>
          <w:color w:val="001321"/>
          <w:sz w:val="24"/>
          <w:szCs w:val="24"/>
          <w:highlight w:val="white"/>
        </w:rPr>
        <w:t>Kako će se odabrati programi?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>Programski odbor Platforme, kojeg čine stručnjaci iz područja umjetnosti i kulture, odabrat će programe najkasnije 14 dana od isteka roka za podnošenje prijava. Rok za objavu rezultata ovoga Poziva je 3 dana od donošenja odluke o odabranim programima.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 xml:space="preserve">Datum početka prijave: </w:t>
      </w:r>
      <w:r>
        <w:rPr>
          <w:rFonts w:eastAsia="Inter" w:cs="Inter" w:ascii="Inter" w:hAnsi="Inter"/>
          <w:b/>
          <w:color w:val="001321"/>
          <w:sz w:val="24"/>
          <w:szCs w:val="24"/>
        </w:rPr>
        <w:t xml:space="preserve">9.5.2024. 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</w:rPr>
        <w:t xml:space="preserve">Rok za podnošenje prijave: </w:t>
      </w:r>
      <w:r>
        <w:rPr>
          <w:rFonts w:eastAsia="Inter" w:cs="Inter" w:ascii="Inter" w:hAnsi="Inter"/>
          <w:b/>
          <w:color w:val="001321"/>
          <w:sz w:val="24"/>
          <w:szCs w:val="24"/>
        </w:rPr>
        <w:t>24.5.2024. do 23:59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b/>
          <w:b/>
          <w:color w:val="001321"/>
          <w:sz w:val="24"/>
          <w:szCs w:val="24"/>
        </w:rPr>
      </w:pPr>
      <w:r>
        <w:rPr>
          <w:rFonts w:eastAsia="Inter" w:cs="Inter" w:ascii="Inter" w:hAnsi="Inter"/>
          <w:b/>
          <w:color w:val="001321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>Za sve dodatne informacije obratite se na: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  <w:highlight w:val="white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r>
        <w:rPr>
          <w:rFonts w:eastAsia="Inter" w:cs="Inter" w:ascii="Inter" w:hAnsi="Inter"/>
          <w:color w:val="001321"/>
          <w:sz w:val="24"/>
          <w:szCs w:val="24"/>
          <w:highlight w:val="white"/>
        </w:rPr>
        <w:t xml:space="preserve">Bojana Španiček Kanoti, programska i projektna koordinatorica </w:t>
      </w:r>
    </w:p>
    <w:p>
      <w:pPr>
        <w:pStyle w:val="Normal1"/>
        <w:spacing w:lineRule="auto" w:line="240"/>
        <w:jc w:val="both"/>
        <w:rPr>
          <w:rFonts w:ascii="Inter" w:hAnsi="Inter" w:eastAsia="Inter" w:cs="Inter"/>
          <w:color w:val="001321"/>
          <w:sz w:val="24"/>
          <w:szCs w:val="24"/>
        </w:rPr>
      </w:pPr>
      <w:hyperlink r:id="rId5">
        <w:r>
          <w:rPr>
            <w:rFonts w:eastAsia="Inter" w:cs="Inter" w:ascii="Inter" w:hAnsi="Inter"/>
            <w:color w:val="0000FF"/>
            <w:sz w:val="24"/>
            <w:szCs w:val="24"/>
            <w:u w:val="single"/>
          </w:rPr>
          <w:t>bojana@pdcck.hr</w:t>
        </w:r>
      </w:hyperlink>
    </w:p>
    <w:sectPr>
      <w:headerReference w:type="default" r:id="rId6"/>
      <w:footerReference w:type="default" r:id="rId7"/>
      <w:type w:val="nextPage"/>
      <w:pgSz w:w="12240" w:h="15840"/>
      <w:pgMar w:left="1440" w:right="1440" w:gutter="0" w:header="720" w:top="99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ter">
    <w:charset w:val="00"/>
    <w:family w:val="roman"/>
    <w:pitch w:val="variable"/>
  </w:font>
  <w:font w:name="Roboto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5943600" cy="36830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13" w:leader="none"/>
        <w:tab w:val="right" w:pos="9026" w:leader="none"/>
      </w:tabs>
      <w:spacing w:lineRule="auto" w:line="240"/>
      <w:jc w:val="right"/>
      <w:rPr>
        <w:rFonts w:ascii="Inter" w:hAnsi="Inter" w:eastAsia="Inter" w:cs="Inter"/>
        <w:color w:val="000000"/>
        <w:sz w:val="18"/>
        <w:szCs w:val="18"/>
      </w:rPr>
    </w:pPr>
    <w:r>
      <w:rPr>
        <w:rFonts w:eastAsia="Roboto" w:cs="Roboto" w:ascii="Roboto" w:hAnsi="Roboto"/>
        <w:color w:val="000000"/>
        <w:sz w:val="20"/>
        <w:szCs w:val="20"/>
      </w:rPr>
      <w:t xml:space="preserve"> </w:t>
    </w:r>
    <w:r>
      <w:rPr>
        <w:rFonts w:eastAsia="Inter" w:cs="Inter" w:ascii="Inter" w:hAnsi="Inter"/>
        <w:color w:val="000000"/>
        <w:sz w:val="18"/>
        <w:szCs w:val="18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272030" cy="7366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Inter" w:cs="Inter" w:ascii="Inter" w:hAnsi="Inter"/>
        <w:color w:val="000000"/>
        <w:sz w:val="18"/>
        <w:szCs w:val="18"/>
      </w:rPr>
      <w:t>PLATFORMA ZA DRUŠTVENI CENTAR ČAKOVEC</w:t>
    </w:r>
  </w:p>
  <w:p>
    <w:pPr>
      <w:pStyle w:val="Normal1"/>
      <w:pBdr/>
      <w:tabs>
        <w:tab w:val="clear" w:pos="720"/>
        <w:tab w:val="center" w:pos="4513" w:leader="none"/>
        <w:tab w:val="right" w:pos="9026" w:leader="none"/>
      </w:tabs>
      <w:spacing w:lineRule="auto" w:line="240"/>
      <w:jc w:val="right"/>
      <w:rPr>
        <w:rFonts w:ascii="Inter" w:hAnsi="Inter" w:eastAsia="Inter" w:cs="Inter"/>
        <w:color w:val="000000"/>
        <w:sz w:val="18"/>
        <w:szCs w:val="18"/>
      </w:rPr>
    </w:pPr>
    <w:r>
      <w:rPr>
        <w:rFonts w:eastAsia="Inter" w:cs="Inter" w:ascii="Inter" w:hAnsi="Inter"/>
        <w:color w:val="000000"/>
        <w:sz w:val="18"/>
        <w:szCs w:val="18"/>
      </w:rPr>
      <w:t>Dr. Ivana Novaka 38 I 40 000 Čakovec I Hrvatska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Inter" w:hAnsi="Inter" w:eastAsia="Inter" w:cs="Inter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Inter" w:cs="Inter" w:ascii="Inter" w:hAnsi="Inter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OIB 08368489283 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Inter" w:hAnsi="Inter" w:eastAsia="Inter" w:cs="Inter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Inter" w:cs="Inter" w:ascii="Inter" w:hAnsi="Inter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Žiro račun HR8824020061100764338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Inter" w:hAnsi="Inter" w:eastAsia="Inter" w:cs="Inter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Inter" w:cs="Inter" w:ascii="Inter" w:hAnsi="Inter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MB 4468996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Inter" w:hAnsi="Inter" w:eastAsia="Inter" w:cs="Inter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Inter" w:cs="Inter" w:ascii="Inter" w:hAnsi="Inter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REG.BR. 200001375</w:t>
    </w:r>
  </w:p>
  <w:p>
    <w:pPr>
      <w:pStyle w:val="Normal1"/>
      <w:pBdr/>
      <w:tabs>
        <w:tab w:val="clear" w:pos="720"/>
        <w:tab w:val="center" w:pos="4513" w:leader="none"/>
        <w:tab w:val="right" w:pos="9026" w:leader="none"/>
      </w:tabs>
      <w:spacing w:lineRule="auto" w:line="240"/>
      <w:jc w:val="right"/>
      <w:rPr>
        <w:rFonts w:ascii="Inter" w:hAnsi="Inter" w:eastAsia="Inter" w:cs="Inter"/>
        <w:sz w:val="18"/>
        <w:szCs w:val="18"/>
      </w:rPr>
    </w:pPr>
    <w:hyperlink r:id="rId2">
      <w:r>
        <w:rPr>
          <w:rFonts w:eastAsia="Inter" w:cs="Inter" w:ascii="Inter" w:hAnsi="Inter"/>
          <w:color w:val="1155CC"/>
          <w:sz w:val="18"/>
          <w:szCs w:val="18"/>
          <w:u w:val="single"/>
        </w:rPr>
        <w:t>info@p</w:t>
      </w:r>
    </w:hyperlink>
    <w:hyperlink r:id="rId3">
      <w:r>
        <w:rPr>
          <w:rFonts w:eastAsia="Inter" w:cs="Inter" w:ascii="Inter" w:hAnsi="Inter"/>
          <w:color w:val="0000FF"/>
          <w:sz w:val="18"/>
          <w:szCs w:val="18"/>
          <w:u w:val="single"/>
        </w:rPr>
        <w:t>dcck.hr</w:t>
      </w:r>
    </w:hyperlink>
    <w:r>
      <w:rPr>
        <w:rFonts w:eastAsia="Inter" w:cs="Inter" w:ascii="Inter" w:hAnsi="Inter"/>
        <w:color w:val="000000"/>
        <w:sz w:val="18"/>
        <w:szCs w:val="18"/>
      </w:rPr>
      <w:t xml:space="preserve">   |   </w:t>
    </w:r>
    <w:hyperlink r:id="rId4">
      <w:r>
        <w:rPr>
          <w:rFonts w:eastAsia="Inter" w:cs="Inter" w:ascii="Inter" w:hAnsi="Inter"/>
          <w:color w:val="1155CC"/>
          <w:sz w:val="18"/>
          <w:szCs w:val="18"/>
          <w:u w:val="single"/>
        </w:rPr>
        <w:t>www.pdcck.hr</w:t>
      </w:r>
    </w:hyperlink>
  </w:p>
  <w:p>
    <w:pPr>
      <w:pStyle w:val="Normal1"/>
      <w:pBdr/>
      <w:tabs>
        <w:tab w:val="clear" w:pos="720"/>
        <w:tab w:val="center" w:pos="4513" w:leader="none"/>
        <w:tab w:val="right" w:pos="9026" w:leader="none"/>
      </w:tabs>
      <w:jc w:val="right"/>
      <w:rPr>
        <w:rFonts w:ascii="Roboto" w:hAnsi="Roboto" w:eastAsia="Roboto" w:cs="Roboto"/>
        <w:b/>
        <w:b/>
        <w:color w:val="000000"/>
        <w:sz w:val="20"/>
        <w:szCs w:val="20"/>
      </w:rPr>
    </w:pPr>
    <w:r>
      <w:rPr>
        <w:rFonts w:eastAsia="Roboto" w:cs="Roboto" w:ascii="Roboto" w:hAnsi="Roboto"/>
        <w:b/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r-H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1251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27c0"/>
    <w:rPr>
      <w:color w:val="605E5C"/>
      <w:shd w:fill="E1DFDD" w:val="clear"/>
    </w:rPr>
  </w:style>
  <w:style w:type="character" w:styleId="ZaglavljeChar" w:customStyle="1">
    <w:name w:val="Zaglavlje Char"/>
    <w:basedOn w:val="DefaultParagraphFont"/>
    <w:link w:val="Header"/>
    <w:uiPriority w:val="99"/>
    <w:qFormat/>
    <w:rsid w:val="00175085"/>
    <w:rPr/>
  </w:style>
  <w:style w:type="character" w:styleId="PodnojeChar" w:customStyle="1">
    <w:name w:val="Podnožje Char"/>
    <w:basedOn w:val="DefaultParagraphFont"/>
    <w:link w:val="Footer"/>
    <w:uiPriority w:val="99"/>
    <w:qFormat/>
    <w:rsid w:val="0017508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r-H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ZaglavljeChar"/>
    <w:uiPriority w:val="99"/>
    <w:unhideWhenUsed/>
    <w:rsid w:val="00175085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1"/>
    <w:link w:val="PodnojeChar"/>
    <w:uiPriority w:val="99"/>
    <w:unhideWhenUsed/>
    <w:rsid w:val="00175085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1"/>
    <w:uiPriority w:val="34"/>
    <w:qFormat/>
    <w:rsid w:val="009a709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1"/>
    <w:uiPriority w:val="99"/>
    <w:semiHidden/>
    <w:unhideWhenUsed/>
    <w:qFormat/>
    <w:rsid w:val="00c024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dcck.hr/murai/pravilnik-zgrade-murai/" TargetMode="External"/><Relationship Id="rId3" Type="http://schemas.openxmlformats.org/officeDocument/2006/relationships/hyperlink" Target="http://pdcck.hr/murai" TargetMode="External"/><Relationship Id="rId4" Type="http://schemas.openxmlformats.org/officeDocument/2006/relationships/hyperlink" Target="mailto:info@pdcck.hr" TargetMode="External"/><Relationship Id="rId5" Type="http://schemas.openxmlformats.org/officeDocument/2006/relationships/hyperlink" Target="mailto:bojana@pdcck.h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pdcck.hr" TargetMode="External"/><Relationship Id="rId3" Type="http://schemas.openxmlformats.org/officeDocument/2006/relationships/hyperlink" Target="http://dcck.hr/" TargetMode="External"/><Relationship Id="rId4" Type="http://schemas.openxmlformats.org/officeDocument/2006/relationships/hyperlink" Target="http://www.pdcck.h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SwPNdWqwa5ho2icjU49TO1tBYA==">CgMxLjA4AHIhMWRrOGRvVnZQUGY4ODktTk1xV1dYUl8zVE85TkExSGJN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5</Pages>
  <Words>1355</Words>
  <Characters>8624</Characters>
  <CharactersWithSpaces>9935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2023-12-06T12:06:00Z</dcterms:created>
  <dc:creator>Bojana Spanicek Kanoti</dc:creator>
  <dc:description/>
  <dc:language>en-US</dc:language>
  <cp:lastModifiedBy/>
  <dcterms:modified xsi:type="dcterms:W3CDTF">2024-05-16T10:01:16Z</dcterms:modified>
  <cp:revision>1</cp:revision>
  <dc:subject/>
  <dc:title/>
</cp:coreProperties>
</file>